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E46" w14:textId="4085E0D2" w:rsidR="00515DC4" w:rsidRDefault="00133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FF8BA" wp14:editId="6F574FD7">
            <wp:simplePos x="0" y="0"/>
            <wp:positionH relativeFrom="column">
              <wp:posOffset>6223001</wp:posOffset>
            </wp:positionH>
            <wp:positionV relativeFrom="paragraph">
              <wp:posOffset>31751</wp:posOffset>
            </wp:positionV>
            <wp:extent cx="647700" cy="613156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" cy="616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C1" w:rsidRPr="003207EF">
        <w:rPr>
          <w:noProof/>
        </w:rPr>
        <mc:AlternateContent>
          <mc:Choice Requires="wpg">
            <w:drawing>
              <wp:inline distT="0" distB="0" distL="0" distR="0" wp14:anchorId="1C4CA0DC" wp14:editId="590C0241">
                <wp:extent cx="8149590" cy="1238250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9590" cy="1238250"/>
                          <a:chOff x="-27812" y="387355"/>
                          <a:chExt cx="8016270" cy="93873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8288" y="387355"/>
                            <a:ext cx="3961415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57778" w14:textId="35BB1917" w:rsidR="00E322C1" w:rsidRDefault="000B203E" w:rsidP="00E322C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2E74B5"/>
                                  <w:sz w:val="40"/>
                                </w:rPr>
                                <w:t>S</w:t>
                              </w:r>
                              <w:r w:rsidR="001C1E3A" w:rsidRPr="001C1E3A">
                                <w:rPr>
                                  <w:b/>
                                  <w:color w:val="2E74B5"/>
                                  <w:sz w:val="40"/>
                                </w:rPr>
                                <w:t>tjórnandi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" y="6534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534B3" w14:textId="77777777" w:rsidR="00E322C1" w:rsidRDefault="00E322C1" w:rsidP="00E322C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88" y="839605"/>
                            <a:ext cx="797017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3857A" w14:textId="5E08403E" w:rsidR="00E322C1" w:rsidRDefault="000B203E" w:rsidP="00E322C1">
                              <w:pPr>
                                <w:spacing w:after="160" w:line="259" w:lineRule="auto"/>
                                <w:rPr>
                                  <w:b/>
                                  <w:sz w:val="32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da-DK"/>
                                </w:rPr>
                                <w:t>Gjaldkeri</w:t>
                              </w:r>
                              <w:r w:rsidR="001C1E3A" w:rsidRPr="001C1E3A">
                                <w:rPr>
                                  <w:b/>
                                  <w:sz w:val="32"/>
                                  <w:lang w:val="da-DK"/>
                                </w:rPr>
                                <w:t xml:space="preserve"> (</w:t>
                              </w:r>
                              <w:r w:rsidR="0064617A">
                                <w:rPr>
                                  <w:b/>
                                  <w:sz w:val="32"/>
                                  <w:lang w:val="da-DK"/>
                                </w:rPr>
                                <w:t>Treasurer</w:t>
                              </w:r>
                              <w:r w:rsidR="001C1E3A" w:rsidRPr="001C1E3A">
                                <w:rPr>
                                  <w:b/>
                                  <w:sz w:val="32"/>
                                  <w:lang w:val="da-DK"/>
                                </w:rPr>
                                <w:t>)</w:t>
                              </w:r>
                            </w:p>
                            <w:p w14:paraId="7DDC3F50" w14:textId="77777777" w:rsidR="00133791" w:rsidRPr="00797F04" w:rsidRDefault="00133791" w:rsidP="00E322C1">
                              <w:pPr>
                                <w:spacing w:after="160" w:line="259" w:lineRule="auto"/>
                                <w:rPr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88" y="1072701"/>
                            <a:ext cx="174122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479FB" w14:textId="77777777" w:rsidR="00E322C1" w:rsidRDefault="00E322C1" w:rsidP="00E322C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Shape 2175"/>
                        <wps:cNvSpPr/>
                        <wps:spPr>
                          <a:xfrm>
                            <a:off x="-27812" y="1141857"/>
                            <a:ext cx="6894576" cy="3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CA0DC" id="Group 887" o:spid="_x0000_s1026" style="width:641.7pt;height:97.5pt;mso-position-horizontal-relative:char;mso-position-vertical-relative:line" coordorigin="-278,3873" coordsize="80162,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">
                <v:rect id="Rectangle 10" o:spid="_x0000_s1027" style="position:absolute;left:182;top:3873;width:3961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9757778" w14:textId="35BB1917" w:rsidR="00E322C1" w:rsidRDefault="000B203E" w:rsidP="00E322C1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2E74B5"/>
                            <w:sz w:val="40"/>
                          </w:rPr>
                          <w:t>S</w:t>
                        </w:r>
                        <w:r w:rsidR="001C1E3A" w:rsidRPr="001C1E3A">
                          <w:rPr>
                            <w:b/>
                            <w:color w:val="2E74B5"/>
                            <w:sz w:val="40"/>
                          </w:rPr>
                          <w:t>tjórnandi</w:t>
                        </w:r>
                      </w:p>
                    </w:txbxContent>
                  </v:textbox>
                </v:rect>
                <v:rect id="Rectangle 11" o:spid="_x0000_s1028" style="position:absolute;left:182;top:6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A7534B3" w14:textId="77777777" w:rsidR="00E322C1" w:rsidRDefault="00E322C1" w:rsidP="00E322C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82;top:8396;width:79702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D73857A" w14:textId="5E08403E" w:rsidR="00E322C1" w:rsidRDefault="000B203E" w:rsidP="00E322C1">
                        <w:pPr>
                          <w:spacing w:after="160" w:line="259" w:lineRule="auto"/>
                          <w:rPr>
                            <w:b/>
                            <w:sz w:val="32"/>
                            <w:lang w:val="da-DK"/>
                          </w:rPr>
                        </w:pPr>
                        <w:r>
                          <w:rPr>
                            <w:b/>
                            <w:sz w:val="32"/>
                            <w:lang w:val="da-DK"/>
                          </w:rPr>
                          <w:t>Gjaldkeri</w:t>
                        </w:r>
                        <w:r w:rsidR="001C1E3A" w:rsidRPr="001C1E3A">
                          <w:rPr>
                            <w:b/>
                            <w:sz w:val="32"/>
                            <w:lang w:val="da-DK"/>
                          </w:rPr>
                          <w:t xml:space="preserve"> (</w:t>
                        </w:r>
                        <w:r w:rsidR="0064617A">
                          <w:rPr>
                            <w:b/>
                            <w:sz w:val="32"/>
                            <w:lang w:val="da-DK"/>
                          </w:rPr>
                          <w:t>Treasurer</w:t>
                        </w:r>
                        <w:r w:rsidR="001C1E3A" w:rsidRPr="001C1E3A">
                          <w:rPr>
                            <w:b/>
                            <w:sz w:val="32"/>
                            <w:lang w:val="da-DK"/>
                          </w:rPr>
                          <w:t>)</w:t>
                        </w:r>
                      </w:p>
                      <w:p w14:paraId="7DDC3F50" w14:textId="77777777" w:rsidR="00133791" w:rsidRPr="00797F04" w:rsidRDefault="00133791" w:rsidP="00E322C1">
                        <w:pPr>
                          <w:spacing w:after="160" w:line="259" w:lineRule="auto"/>
                          <w:rPr>
                            <w:lang w:val="da-DK"/>
                          </w:rPr>
                        </w:pPr>
                      </w:p>
                    </w:txbxContent>
                  </v:textbox>
                </v:rect>
                <v:rect id="Rectangle 13" o:spid="_x0000_s1030" style="position:absolute;left:182;top:10727;width:17413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3D479FB" w14:textId="77777777" w:rsidR="00E322C1" w:rsidRDefault="00E322C1" w:rsidP="00E322C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175" o:spid="_x0000_s1031" style="position:absolute;left:-278;top:11418;width:68945;height:360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" path="m,l6894576,r,9144l,9144,,e" fillcolor="#ffc000" stroked="f" strokeweight="0">
                  <v:stroke miterlimit="83231f" joinstyle="miter"/>
                  <v:path arrowok="t" textboxrect="0,0,6894576,9144"/>
                </v:shape>
                <w10:anchorlock/>
              </v:group>
            </w:pict>
          </mc:Fallback>
        </mc:AlternateContent>
      </w:r>
    </w:p>
    <w:p w14:paraId="499A2AF3" w14:textId="206E3F7A" w:rsidR="00515DC4" w:rsidRDefault="00515DC4">
      <w:pPr>
        <w:spacing w:before="5"/>
        <w:rPr>
          <w:b/>
          <w:sz w:val="26"/>
          <w:szCs w:val="26"/>
        </w:rPr>
      </w:pPr>
    </w:p>
    <w:tbl>
      <w:tblPr>
        <w:tblStyle w:val="a"/>
        <w:tblW w:w="1093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084"/>
        <w:gridCol w:w="8848"/>
      </w:tblGrid>
      <w:tr w:rsidR="00515DC4" w14:paraId="7A4C3CFB" w14:textId="77777777">
        <w:trPr>
          <w:trHeight w:val="410"/>
        </w:trPr>
        <w:tc>
          <w:tcPr>
            <w:tcW w:w="2084" w:type="dxa"/>
          </w:tcPr>
          <w:p w14:paraId="17E7878A" w14:textId="77777777" w:rsidR="004E746E" w:rsidRDefault="004E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0"/>
              <w:rPr>
                <w:b/>
                <w:color w:val="2D74B5"/>
                <w:sz w:val="24"/>
                <w:szCs w:val="24"/>
              </w:rPr>
            </w:pPr>
          </w:p>
          <w:p w14:paraId="3A6E7808" w14:textId="04219897" w:rsidR="00515DC4" w:rsidRDefault="005A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Kjörtímabil</w:t>
            </w:r>
          </w:p>
        </w:tc>
        <w:tc>
          <w:tcPr>
            <w:tcW w:w="8848" w:type="dxa"/>
          </w:tcPr>
          <w:p w14:paraId="12F44AC2" w14:textId="77777777" w:rsidR="004E746E" w:rsidRDefault="004E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</w:p>
          <w:p w14:paraId="70E0DB28" w14:textId="52654AD2" w:rsidR="00515DC4" w:rsidRDefault="005A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  <w:r w:rsidRPr="00E322C1">
              <w:rPr>
                <w:color w:val="000000"/>
              </w:rPr>
              <w:t>1 ár.  Á sæti í stjórn klúbbsins.</w:t>
            </w:r>
          </w:p>
          <w:p w14:paraId="4577CB16" w14:textId="77777777" w:rsidR="001C1E3A" w:rsidRDefault="001C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</w:p>
          <w:p w14:paraId="3AFF96E2" w14:textId="7D446F89" w:rsidR="001C1E3A" w:rsidRPr="00E322C1" w:rsidRDefault="001C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</w:p>
        </w:tc>
      </w:tr>
      <w:tr w:rsidR="00515DC4" w14:paraId="3B77045E" w14:textId="77777777">
        <w:trPr>
          <w:trHeight w:val="1273"/>
        </w:trPr>
        <w:tc>
          <w:tcPr>
            <w:tcW w:w="2084" w:type="dxa"/>
          </w:tcPr>
          <w:p w14:paraId="59CC6411" w14:textId="3D9BF0D4" w:rsidR="00515DC4" w:rsidRDefault="00D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200" w:righ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Hlutverk</w:t>
            </w:r>
          </w:p>
        </w:tc>
        <w:tc>
          <w:tcPr>
            <w:tcW w:w="8848" w:type="dxa"/>
          </w:tcPr>
          <w:p w14:paraId="466E58A5" w14:textId="6886F4D6" w:rsidR="00343660" w:rsidRPr="00343660" w:rsidRDefault="00343660" w:rsidP="00D4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60" w:right="123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Gjaldkeri </w:t>
            </w:r>
            <w:r w:rsidRPr="00343660">
              <w:rPr>
                <w:color w:val="000000"/>
                <w:lang w:val="en-US"/>
              </w:rPr>
              <w:t xml:space="preserve">er ábyrgur fyrir fjármálum klúbbsins og ber að halda nákvæmt bókhald.  Hann sér um  að greiða þá reikninga sem stjórnin hefur samþykkt, innheimta gjöld og hefur eftirlit með öllum fjáröflunum klúbbsins. </w:t>
            </w:r>
          </w:p>
          <w:p w14:paraId="1127B5D2" w14:textId="0C51A360" w:rsidR="001C1E3A" w:rsidRPr="00E322C1" w:rsidRDefault="001C1E3A" w:rsidP="004E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23"/>
              <w:rPr>
                <w:color w:val="000000"/>
              </w:rPr>
            </w:pPr>
          </w:p>
        </w:tc>
      </w:tr>
      <w:tr w:rsidR="00515DC4" w14:paraId="0ACBB852" w14:textId="77777777">
        <w:trPr>
          <w:trHeight w:val="5460"/>
        </w:trPr>
        <w:tc>
          <w:tcPr>
            <w:tcW w:w="2084" w:type="dxa"/>
          </w:tcPr>
          <w:p w14:paraId="5FEF6423" w14:textId="77777777" w:rsidR="00515DC4" w:rsidRDefault="005A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 w:right="5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Aðgerðir til árangurs</w:t>
            </w:r>
          </w:p>
        </w:tc>
        <w:tc>
          <w:tcPr>
            <w:tcW w:w="8848" w:type="dxa"/>
          </w:tcPr>
          <w:p w14:paraId="403FCF75" w14:textId="77777777" w:rsidR="00127198" w:rsidRDefault="00127198" w:rsidP="00127198">
            <w:pPr>
              <w:pStyle w:val="ListParagraph"/>
              <w:ind w:left="880"/>
              <w:rPr>
                <w:color w:val="000000"/>
              </w:rPr>
            </w:pPr>
          </w:p>
          <w:p w14:paraId="31AC073B" w14:textId="741B0241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Gerir fjárhagsáætlun fyrir komandi starfsár í samstarfi við stjórn klúbbsins.</w:t>
            </w:r>
          </w:p>
          <w:p w14:paraId="2F9E30F6" w14:textId="741B0241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 xml:space="preserve">Leggur fjárhagsáætlun fyrir klúbbinn ásamt tillögu um upphæð félagsgjalda.  </w:t>
            </w:r>
          </w:p>
          <w:p w14:paraId="62C90EA1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Innheimtir félagsgjöld.</w:t>
            </w:r>
          </w:p>
          <w:p w14:paraId="56431858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Greiðir fjölumdæmis -, verkefnasjóðs - og alþjóðagjöld á tilsettum tíma.</w:t>
            </w:r>
          </w:p>
          <w:p w14:paraId="6709CA59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Færir bókhald reglulega.</w:t>
            </w:r>
          </w:p>
          <w:p w14:paraId="7DA4A520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Tekur þátt í undirbúningi fjáraflana með verkefnanefnd.</w:t>
            </w:r>
          </w:p>
          <w:p w14:paraId="305FB2F0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 xml:space="preserve">Gerir grein fyrir stöðu sjóða, kostnaði og gjöldum við hvert verkefni. </w:t>
            </w:r>
          </w:p>
          <w:p w14:paraId="626073D5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Ábyrgur fyrir því að fjármunir sem aflað er meðal almennings fari í líknarsjóð og það sem aflað er meðal félaga fari í félagasjóð.</w:t>
            </w:r>
          </w:p>
          <w:p w14:paraId="294899A2" w14:textId="77777777" w:rsidR="00127198" w:rsidRPr="00127198" w:rsidRDefault="00127198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27198">
              <w:rPr>
                <w:color w:val="000000"/>
              </w:rPr>
              <w:t>Leggur fram endurskoðaða reikninga í lok starfsársins til samþykktar.</w:t>
            </w:r>
          </w:p>
          <w:p w14:paraId="1F0B2D0B" w14:textId="7C5ECE9A" w:rsidR="00515DC4" w:rsidRPr="00E322C1" w:rsidRDefault="00515DC4" w:rsidP="001C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  <w:tab w:val="left" w:pos="881"/>
              </w:tabs>
              <w:spacing w:line="237" w:lineRule="auto"/>
              <w:ind w:left="880" w:right="423"/>
              <w:rPr>
                <w:color w:val="000000"/>
              </w:rPr>
            </w:pPr>
          </w:p>
        </w:tc>
      </w:tr>
      <w:tr w:rsidR="00515DC4" w14:paraId="0346423A" w14:textId="77777777">
        <w:trPr>
          <w:trHeight w:val="2280"/>
        </w:trPr>
        <w:tc>
          <w:tcPr>
            <w:tcW w:w="2084" w:type="dxa"/>
          </w:tcPr>
          <w:p w14:paraId="446AD38B" w14:textId="0CFE8FEF" w:rsidR="00515DC4" w:rsidRDefault="0012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 w:right="3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Mælanlegur árangur</w:t>
            </w:r>
          </w:p>
        </w:tc>
        <w:tc>
          <w:tcPr>
            <w:tcW w:w="8848" w:type="dxa"/>
          </w:tcPr>
          <w:p w14:paraId="38A882CC" w14:textId="77777777" w:rsidR="006D18EB" w:rsidRDefault="006D18EB" w:rsidP="006D18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  <w:ind w:left="881"/>
            </w:pPr>
          </w:p>
          <w:p w14:paraId="1A8E1756" w14:textId="6B4E5F3C" w:rsidR="00127198" w:rsidRPr="00127198" w:rsidRDefault="00127198" w:rsidP="001271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</w:pPr>
            <w:r w:rsidRPr="00127198">
              <w:t>Hefur gert fjárhagsáætlun</w:t>
            </w:r>
          </w:p>
          <w:p w14:paraId="5821F790" w14:textId="77777777" w:rsidR="00127198" w:rsidRPr="00127198" w:rsidRDefault="00127198" w:rsidP="001271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</w:pPr>
            <w:r w:rsidRPr="00127198">
              <w:t xml:space="preserve">Staða sjóða og afrakstur verkefna er miðað við áætlun.  </w:t>
            </w:r>
          </w:p>
          <w:p w14:paraId="2A23276E" w14:textId="77777777" w:rsidR="00127198" w:rsidRPr="00127198" w:rsidRDefault="00127198" w:rsidP="001271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</w:pPr>
            <w:r w:rsidRPr="00127198">
              <w:t>Ársreikningur lagður fram og samþykktur.</w:t>
            </w:r>
          </w:p>
          <w:p w14:paraId="5FEC31FB" w14:textId="7A644495" w:rsidR="00515DC4" w:rsidRPr="00E322C1" w:rsidRDefault="00515DC4" w:rsidP="001C1E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  <w:ind w:left="878"/>
            </w:pPr>
          </w:p>
        </w:tc>
      </w:tr>
      <w:tr w:rsidR="00515DC4" w14:paraId="1EA4B760" w14:textId="77777777">
        <w:trPr>
          <w:trHeight w:val="1574"/>
        </w:trPr>
        <w:tc>
          <w:tcPr>
            <w:tcW w:w="2084" w:type="dxa"/>
          </w:tcPr>
          <w:p w14:paraId="39676EF5" w14:textId="4ABEF1D8" w:rsidR="00515DC4" w:rsidRDefault="0012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00" w:right="1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Ákjósanlegir eiginleikar</w:t>
            </w:r>
          </w:p>
        </w:tc>
        <w:tc>
          <w:tcPr>
            <w:tcW w:w="8848" w:type="dxa"/>
          </w:tcPr>
          <w:p w14:paraId="7B0908CE" w14:textId="77777777" w:rsidR="00515DC4" w:rsidRDefault="00515DC4" w:rsidP="001C1E3A">
            <w:pPr>
              <w:widowControl/>
              <w:spacing w:after="60" w:line="257" w:lineRule="auto"/>
              <w:ind w:left="878"/>
              <w:rPr>
                <w:color w:val="000000"/>
              </w:rPr>
            </w:pPr>
          </w:p>
          <w:p w14:paraId="744DE4C5" w14:textId="77777777" w:rsidR="006D18EB" w:rsidRDefault="006D18EB" w:rsidP="006D18EB">
            <w:pPr>
              <w:widowControl/>
              <w:numPr>
                <w:ilvl w:val="0"/>
                <w:numId w:val="3"/>
              </w:numPr>
              <w:spacing w:line="257" w:lineRule="auto"/>
              <w:ind w:left="878"/>
              <w:rPr>
                <w:color w:val="000000"/>
              </w:rPr>
            </w:pPr>
            <w:r>
              <w:rPr>
                <w:color w:val="000000"/>
              </w:rPr>
              <w:t xml:space="preserve">Nákvæmur og skilvirkur. </w:t>
            </w:r>
          </w:p>
          <w:p w14:paraId="364C0D3D" w14:textId="2A9013A2" w:rsidR="006D18EB" w:rsidRPr="006D18EB" w:rsidRDefault="006D18EB" w:rsidP="006D18EB">
            <w:pPr>
              <w:widowControl/>
              <w:numPr>
                <w:ilvl w:val="0"/>
                <w:numId w:val="3"/>
              </w:numPr>
              <w:spacing w:line="257" w:lineRule="auto"/>
              <w:ind w:left="878"/>
              <w:rPr>
                <w:color w:val="000000"/>
              </w:rPr>
            </w:pPr>
            <w:r w:rsidRPr="006D18EB">
              <w:rPr>
                <w:color w:val="000000"/>
              </w:rPr>
              <w:t xml:space="preserve">Fær um að nota tækni, </w:t>
            </w:r>
            <w:r w:rsidRPr="00E322C1">
              <w:t>t</w:t>
            </w:r>
            <w:r w:rsidRPr="006D18EB">
              <w:rPr>
                <w:color w:val="000000"/>
              </w:rPr>
              <w:t>ölvupóst, Excel  samskiptaforrit eins og Zoom og aðra samfélagsmiðla.</w:t>
            </w:r>
          </w:p>
        </w:tc>
      </w:tr>
    </w:tbl>
    <w:p w14:paraId="5B62FDA3" w14:textId="77777777" w:rsidR="001C1E3A" w:rsidRDefault="001C1E3A">
      <w:pPr>
        <w:ind w:right="158"/>
        <w:jc w:val="right"/>
        <w:rPr>
          <w:rFonts w:ascii="Calibri" w:eastAsia="Calibri" w:hAnsi="Calibri" w:cs="Calibri"/>
        </w:rPr>
      </w:pPr>
    </w:p>
    <w:p w14:paraId="1B4BBC3D" w14:textId="77777777" w:rsidR="001C1E3A" w:rsidRDefault="001C1E3A">
      <w:pPr>
        <w:ind w:right="158"/>
        <w:jc w:val="right"/>
        <w:rPr>
          <w:rFonts w:ascii="Calibri" w:eastAsia="Calibri" w:hAnsi="Calibri" w:cs="Calibri"/>
        </w:rPr>
      </w:pPr>
    </w:p>
    <w:p w14:paraId="7900A817" w14:textId="03A69E1E" w:rsidR="00515DC4" w:rsidRDefault="005A5047">
      <w:pPr>
        <w:ind w:right="15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Útg. </w:t>
      </w:r>
      <w:r w:rsidR="004E746E"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>/</w:t>
      </w:r>
      <w:r w:rsidR="004E746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/2021</w:t>
      </w:r>
    </w:p>
    <w:sectPr w:rsidR="00515DC4">
      <w:pgSz w:w="12240" w:h="15840"/>
      <w:pgMar w:top="280" w:right="560" w:bottom="0" w:left="5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D57"/>
    <w:multiLevelType w:val="multilevel"/>
    <w:tmpl w:val="34588E22"/>
    <w:lvl w:ilvl="0">
      <w:start w:val="1"/>
      <w:numFmt w:val="bullet"/>
      <w:lvlText w:val="●"/>
      <w:lvlJc w:val="left"/>
      <w:pPr>
        <w:ind w:left="88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0"/>
      </w:pPr>
    </w:lvl>
    <w:lvl w:ilvl="2">
      <w:start w:val="1"/>
      <w:numFmt w:val="bullet"/>
      <w:lvlText w:val="•"/>
      <w:lvlJc w:val="left"/>
      <w:pPr>
        <w:ind w:left="2473" w:hanging="360"/>
      </w:pPr>
    </w:lvl>
    <w:lvl w:ilvl="3">
      <w:start w:val="1"/>
      <w:numFmt w:val="bullet"/>
      <w:lvlText w:val="•"/>
      <w:lvlJc w:val="left"/>
      <w:pPr>
        <w:ind w:left="3270" w:hanging="360"/>
      </w:pPr>
    </w:lvl>
    <w:lvl w:ilvl="4">
      <w:start w:val="1"/>
      <w:numFmt w:val="bullet"/>
      <w:lvlText w:val="•"/>
      <w:lvlJc w:val="left"/>
      <w:pPr>
        <w:ind w:left="4067" w:hanging="360"/>
      </w:pPr>
    </w:lvl>
    <w:lvl w:ilvl="5">
      <w:start w:val="1"/>
      <w:numFmt w:val="bullet"/>
      <w:lvlText w:val="•"/>
      <w:lvlJc w:val="left"/>
      <w:pPr>
        <w:ind w:left="4864" w:hanging="360"/>
      </w:pPr>
    </w:lvl>
    <w:lvl w:ilvl="6">
      <w:start w:val="1"/>
      <w:numFmt w:val="bullet"/>
      <w:lvlText w:val="•"/>
      <w:lvlJc w:val="left"/>
      <w:pPr>
        <w:ind w:left="5660" w:hanging="360"/>
      </w:pPr>
    </w:lvl>
    <w:lvl w:ilvl="7">
      <w:start w:val="1"/>
      <w:numFmt w:val="bullet"/>
      <w:lvlText w:val="•"/>
      <w:lvlJc w:val="left"/>
      <w:pPr>
        <w:ind w:left="6457" w:hanging="360"/>
      </w:pPr>
    </w:lvl>
    <w:lvl w:ilvl="8">
      <w:start w:val="1"/>
      <w:numFmt w:val="bullet"/>
      <w:lvlText w:val="•"/>
      <w:lvlJc w:val="left"/>
      <w:pPr>
        <w:ind w:left="7254" w:hanging="360"/>
      </w:pPr>
    </w:lvl>
  </w:abstractNum>
  <w:abstractNum w:abstractNumId="1" w15:restartNumberingAfterBreak="0">
    <w:nsid w:val="34184464"/>
    <w:multiLevelType w:val="multilevel"/>
    <w:tmpl w:val="E9621772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0"/>
      </w:pPr>
    </w:lvl>
    <w:lvl w:ilvl="2">
      <w:start w:val="1"/>
      <w:numFmt w:val="bullet"/>
      <w:lvlText w:val="•"/>
      <w:lvlJc w:val="left"/>
      <w:pPr>
        <w:ind w:left="2473" w:hanging="360"/>
      </w:pPr>
    </w:lvl>
    <w:lvl w:ilvl="3">
      <w:start w:val="1"/>
      <w:numFmt w:val="bullet"/>
      <w:lvlText w:val="•"/>
      <w:lvlJc w:val="left"/>
      <w:pPr>
        <w:ind w:left="3270" w:hanging="360"/>
      </w:pPr>
    </w:lvl>
    <w:lvl w:ilvl="4">
      <w:start w:val="1"/>
      <w:numFmt w:val="bullet"/>
      <w:lvlText w:val="•"/>
      <w:lvlJc w:val="left"/>
      <w:pPr>
        <w:ind w:left="4067" w:hanging="360"/>
      </w:pPr>
    </w:lvl>
    <w:lvl w:ilvl="5">
      <w:start w:val="1"/>
      <w:numFmt w:val="bullet"/>
      <w:lvlText w:val="•"/>
      <w:lvlJc w:val="left"/>
      <w:pPr>
        <w:ind w:left="4864" w:hanging="360"/>
      </w:pPr>
    </w:lvl>
    <w:lvl w:ilvl="6">
      <w:start w:val="1"/>
      <w:numFmt w:val="bullet"/>
      <w:lvlText w:val="•"/>
      <w:lvlJc w:val="left"/>
      <w:pPr>
        <w:ind w:left="5660" w:hanging="360"/>
      </w:pPr>
    </w:lvl>
    <w:lvl w:ilvl="7">
      <w:start w:val="1"/>
      <w:numFmt w:val="bullet"/>
      <w:lvlText w:val="•"/>
      <w:lvlJc w:val="left"/>
      <w:pPr>
        <w:ind w:left="6457" w:hanging="360"/>
      </w:pPr>
    </w:lvl>
    <w:lvl w:ilvl="8">
      <w:start w:val="1"/>
      <w:numFmt w:val="bullet"/>
      <w:lvlText w:val="•"/>
      <w:lvlJc w:val="left"/>
      <w:pPr>
        <w:ind w:left="7254" w:hanging="360"/>
      </w:pPr>
    </w:lvl>
  </w:abstractNum>
  <w:abstractNum w:abstractNumId="2" w15:restartNumberingAfterBreak="0">
    <w:nsid w:val="6921732C"/>
    <w:multiLevelType w:val="multilevel"/>
    <w:tmpl w:val="80D02106"/>
    <w:lvl w:ilvl="0">
      <w:start w:val="1"/>
      <w:numFmt w:val="bullet"/>
      <w:lvlText w:val="●"/>
      <w:lvlJc w:val="left"/>
      <w:pPr>
        <w:ind w:left="88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0"/>
      </w:pPr>
    </w:lvl>
    <w:lvl w:ilvl="2">
      <w:start w:val="1"/>
      <w:numFmt w:val="bullet"/>
      <w:lvlText w:val="•"/>
      <w:lvlJc w:val="left"/>
      <w:pPr>
        <w:ind w:left="2473" w:hanging="360"/>
      </w:pPr>
    </w:lvl>
    <w:lvl w:ilvl="3">
      <w:start w:val="1"/>
      <w:numFmt w:val="bullet"/>
      <w:lvlText w:val="•"/>
      <w:lvlJc w:val="left"/>
      <w:pPr>
        <w:ind w:left="3270" w:hanging="360"/>
      </w:pPr>
    </w:lvl>
    <w:lvl w:ilvl="4">
      <w:start w:val="1"/>
      <w:numFmt w:val="bullet"/>
      <w:lvlText w:val="•"/>
      <w:lvlJc w:val="left"/>
      <w:pPr>
        <w:ind w:left="4067" w:hanging="360"/>
      </w:pPr>
    </w:lvl>
    <w:lvl w:ilvl="5">
      <w:start w:val="1"/>
      <w:numFmt w:val="bullet"/>
      <w:lvlText w:val="•"/>
      <w:lvlJc w:val="left"/>
      <w:pPr>
        <w:ind w:left="4864" w:hanging="360"/>
      </w:pPr>
    </w:lvl>
    <w:lvl w:ilvl="6">
      <w:start w:val="1"/>
      <w:numFmt w:val="bullet"/>
      <w:lvlText w:val="•"/>
      <w:lvlJc w:val="left"/>
      <w:pPr>
        <w:ind w:left="5660" w:hanging="360"/>
      </w:pPr>
    </w:lvl>
    <w:lvl w:ilvl="7">
      <w:start w:val="1"/>
      <w:numFmt w:val="bullet"/>
      <w:lvlText w:val="•"/>
      <w:lvlJc w:val="left"/>
      <w:pPr>
        <w:ind w:left="6457" w:hanging="360"/>
      </w:pPr>
    </w:lvl>
    <w:lvl w:ilvl="8">
      <w:start w:val="1"/>
      <w:numFmt w:val="bullet"/>
      <w:lvlText w:val="•"/>
      <w:lvlJc w:val="left"/>
      <w:pPr>
        <w:ind w:left="725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C4"/>
    <w:rsid w:val="000B203E"/>
    <w:rsid w:val="00127198"/>
    <w:rsid w:val="00133791"/>
    <w:rsid w:val="001C1E3A"/>
    <w:rsid w:val="0026457D"/>
    <w:rsid w:val="00343660"/>
    <w:rsid w:val="004E746E"/>
    <w:rsid w:val="00515DC4"/>
    <w:rsid w:val="005A5047"/>
    <w:rsid w:val="005F6C92"/>
    <w:rsid w:val="0064617A"/>
    <w:rsid w:val="006D18EB"/>
    <w:rsid w:val="00B55E1E"/>
    <w:rsid w:val="00BC1A12"/>
    <w:rsid w:val="00CA0DCF"/>
    <w:rsid w:val="00D32292"/>
    <w:rsid w:val="00D44859"/>
    <w:rsid w:val="00D57900"/>
    <w:rsid w:val="00E322C1"/>
    <w:rsid w:val="00E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A855"/>
  <w15:docId w15:val="{E1F6121D-92BF-4750-9682-54E40E7E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s-IS" w:eastAsia="is-I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11"/>
      <w:ind w:left="200"/>
    </w:pPr>
    <w:rPr>
      <w:b/>
      <w:bCs/>
      <w:sz w:val="40"/>
      <w:szCs w:val="40"/>
    </w:rPr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1" w:hanging="36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5Nl5Ynv5/U235SyPDS+6ZhiLw==">AMUW2mWFGdFfwQ1gYf7RLEQ2BDBCc19vJ/bLSwZXKaML4Rzjbs0CCc8T7kx62wf97K0rwmt9XAR9k40eNmTPAV+iII28Vp7NdQAvKBEEFG4LFpAGdMQBhOE=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Ivetic, Tamara</dc:creator>
  <cp:lastModifiedBy>Sigríður Guðmundsdóttir</cp:lastModifiedBy>
  <cp:revision>9</cp:revision>
  <dcterms:created xsi:type="dcterms:W3CDTF">2021-05-31T18:13:00Z</dcterms:created>
  <dcterms:modified xsi:type="dcterms:W3CDTF">2021-05-31T19:12:00Z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2021-02-10T00:00:00Z</vt:filetime>
  </property>
</Properties>
</file>